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76C4F" w14:textId="1EAFED63" w:rsidR="00F022A0" w:rsidRPr="00F022A0" w:rsidRDefault="00F022A0" w:rsidP="00F022A0">
      <w:pPr>
        <w:pStyle w:val="Ttulo3"/>
        <w:jc w:val="center"/>
        <w:rPr>
          <w:rFonts w:eastAsia="Times New Roman" w:cs="Times New Roman"/>
          <w:b w:val="0"/>
          <w:bCs/>
          <w:lang w:eastAsia="es-ES_tradnl"/>
        </w:rPr>
      </w:pPr>
      <w:bookmarkStart w:id="0" w:name="_Toc188833086"/>
      <w:r w:rsidRPr="00F022A0">
        <w:rPr>
          <w:rFonts w:eastAsia="Times New Roman" w:cs="Times New Roman"/>
          <w:lang w:eastAsia="es-ES_tradnl"/>
        </w:rPr>
        <w:t xml:space="preserve">Apéndice </w:t>
      </w:r>
      <w:r w:rsidR="00E971C3">
        <w:rPr>
          <w:rFonts w:eastAsia="Times New Roman" w:cs="Times New Roman"/>
          <w:lang w:eastAsia="es-ES_tradnl"/>
        </w:rPr>
        <w:t>O</w:t>
      </w:r>
      <w:r w:rsidRPr="00F022A0">
        <w:rPr>
          <w:rFonts w:eastAsia="Times New Roman" w:cs="Times New Roman"/>
          <w:lang w:eastAsia="es-ES_tradnl"/>
        </w:rPr>
        <w:t>.</w:t>
      </w:r>
      <w:r w:rsidRPr="00F022A0">
        <w:rPr>
          <w:rFonts w:eastAsia="Times New Roman" w:cs="Times New Roman"/>
          <w:b w:val="0"/>
          <w:bCs/>
          <w:lang w:eastAsia="es-ES_tradnl"/>
        </w:rPr>
        <w:t xml:space="preserve"> Caracterización del servicio.</w:t>
      </w:r>
    </w:p>
    <w:p w14:paraId="7643A43C" w14:textId="5C046945" w:rsidR="00F022A0" w:rsidRPr="00E715BC" w:rsidRDefault="00F022A0" w:rsidP="00F022A0">
      <w:pPr>
        <w:pStyle w:val="Ttulo3"/>
        <w:rPr>
          <w:rFonts w:eastAsia="Times New Roman" w:cs="Times New Roman"/>
          <w:b w:val="0"/>
          <w:bCs/>
          <w:i/>
          <w:iCs/>
          <w:lang w:eastAsia="es-ES_tradnl"/>
        </w:rPr>
      </w:pPr>
      <w:r w:rsidRPr="00E715BC">
        <w:rPr>
          <w:rFonts w:eastAsia="Times New Roman" w:cs="Times New Roman"/>
          <w:b w:val="0"/>
          <w:bCs/>
          <w:i/>
          <w:iCs/>
          <w:lang w:eastAsia="es-ES_tradnl"/>
        </w:rPr>
        <w:t>8.7.1 Zona de Hospedaje</w:t>
      </w:r>
      <w:bookmarkEnd w:id="0"/>
    </w:p>
    <w:p w14:paraId="1C009406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Bungalows: Cada uno de los 10 bungalows tiene una superficie de 21 metros cuadrados y está diseñado para alojar a 4 personas. La disposición de los bungalows aprovechará el terreno inclinado para ofrecer vistas panorámicas y asegurar privacidad, distribuidos de manera que se integren armoniosamente con el paisaje natural.</w:t>
      </w:r>
    </w:p>
    <w:p w14:paraId="5D3B7854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Distribución del Espacio en los Bungalows: Los bungalows estarán equipados con áreas funcionales que incluyen dormitorios, zona de estar y baño privado, maximizando el confort en el espacio disponible. Se utilizarán materiales de construcción como teja de barro para la cubierta, en consonancia con el estilo campestre del proyecto.</w:t>
      </w:r>
    </w:p>
    <w:p w14:paraId="4D8419AA" w14:textId="77777777" w:rsidR="00F022A0" w:rsidRPr="00E715BC" w:rsidRDefault="00F022A0" w:rsidP="00F022A0">
      <w:pPr>
        <w:spacing w:before="100" w:beforeAutospacing="1" w:after="100" w:afterAutospacing="1" w:line="240" w:lineRule="auto"/>
        <w:jc w:val="left"/>
        <w:rPr>
          <w:rFonts w:eastAsia="Times New Roman" w:cs="Times New Roman"/>
          <w:i/>
          <w:iCs/>
          <w:kern w:val="0"/>
          <w:szCs w:val="24"/>
          <w:lang w:eastAsia="es-ES_tradnl"/>
          <w14:ligatures w14:val="none"/>
        </w:rPr>
      </w:pPr>
      <w:r w:rsidRPr="00E715BC">
        <w:rPr>
          <w:rFonts w:eastAsia="Times New Roman" w:cs="Times New Roman"/>
          <w:i/>
          <w:iCs/>
          <w:kern w:val="0"/>
          <w:szCs w:val="24"/>
          <w:lang w:eastAsia="es-ES_tradnl"/>
          <w14:ligatures w14:val="none"/>
        </w:rPr>
        <w:t>8.7.2 Zona de Servicios Comunes</w:t>
      </w:r>
    </w:p>
    <w:p w14:paraId="5FD95EDB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Restaurante: Situado en la parte plana del terreno, el restaurante ofrecerá un ambiente cómodo y accesible para todos los huéspedes, proporcionando comidas y bebidas en un espacio centralizado.</w:t>
      </w:r>
    </w:p>
    <w:p w14:paraId="3118D811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Parqueadero: Ubicado cerca de la entrada principal y de las áreas administrativas, el parqueadero tendrá capacidad para vehículos de huéspedes y personal, asegurando un acceso fácil y organizado.</w:t>
      </w:r>
    </w:p>
    <w:p w14:paraId="2125DC38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Zona Administrativa: Este espacio será el centro operativo del complejo, gestionando reservas y atención al cliente. Su ubicación estratégica permitirá una gestión eficiente de las operaciones diarias.</w:t>
      </w:r>
    </w:p>
    <w:p w14:paraId="447E143B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lastRenderedPageBreak/>
        <w:t>SPA: El área de spa, situada en una ubicación tranquila del terreno, contará con instalaciones para relajación y bienestar, incluyendo áreas para masajes y una piscina hidromasaje.</w:t>
      </w:r>
    </w:p>
    <w:p w14:paraId="33DAE4A4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Quioscos y Bar: Integrados en el paisaje natural, los quioscos y el bar ofrecerán alimentos y bebidas en un ambiente relajado, complementando la experiencia del alojamiento.</w:t>
      </w:r>
    </w:p>
    <w:p w14:paraId="6F822CCF" w14:textId="77777777" w:rsidR="00F022A0" w:rsidRPr="00E715BC" w:rsidRDefault="00F022A0" w:rsidP="00F022A0">
      <w:pPr>
        <w:numPr>
          <w:ilvl w:val="0"/>
          <w:numId w:val="1"/>
        </w:numPr>
        <w:rPr>
          <w:rFonts w:cs="Times New Roman"/>
        </w:rPr>
      </w:pPr>
      <w:r w:rsidRPr="00E715BC">
        <w:rPr>
          <w:rFonts w:cs="Times New Roman"/>
        </w:rPr>
        <w:t>Bodega de Mantenimiento: Esta área estará dispuesta de manera que no interfiera con las zonas de esparcimiento y hospedaje, pero sea fácilmente accesible para el mantenimiento y almacenamiento de equipos.</w:t>
      </w:r>
    </w:p>
    <w:p w14:paraId="6FFDFB1B" w14:textId="77777777" w:rsidR="00F022A0" w:rsidRPr="00E715BC" w:rsidRDefault="00F022A0" w:rsidP="00F022A0">
      <w:pPr>
        <w:pStyle w:val="Ttulo3"/>
        <w:rPr>
          <w:rFonts w:cs="Times New Roman"/>
          <w:b w:val="0"/>
          <w:bCs/>
          <w:i/>
          <w:iCs/>
        </w:rPr>
      </w:pPr>
      <w:bookmarkStart w:id="1" w:name="_Toc188833087"/>
      <w:r w:rsidRPr="00E715BC">
        <w:rPr>
          <w:rFonts w:cs="Times New Roman"/>
          <w:b w:val="0"/>
          <w:bCs/>
          <w:i/>
          <w:iCs/>
        </w:rPr>
        <w:t>8.7.3 Decoración</w:t>
      </w:r>
      <w:bookmarkEnd w:id="1"/>
      <w:r w:rsidRPr="00E715BC">
        <w:rPr>
          <w:rFonts w:cs="Times New Roman"/>
          <w:b w:val="0"/>
          <w:bCs/>
          <w:i/>
          <w:iCs/>
        </w:rPr>
        <w:t xml:space="preserve"> </w:t>
      </w:r>
    </w:p>
    <w:p w14:paraId="7D972906" w14:textId="77777777" w:rsidR="00F022A0" w:rsidRPr="00E715BC" w:rsidRDefault="00F022A0" w:rsidP="00F022A0">
      <w:pPr>
        <w:ind w:firstLine="720"/>
        <w:rPr>
          <w:rFonts w:cs="Times New Roman"/>
        </w:rPr>
      </w:pPr>
      <w:r w:rsidRPr="00E715BC">
        <w:rPr>
          <w:rFonts w:cs="Times New Roman"/>
        </w:rPr>
        <w:t>La decoración interior de los 10 bungalows tipo campestre se ha diseñado para combinar funcionalidad, confort y estética en un entorno natural. A continuación, se describen los aspectos técnicos clave del diseño interior:</w:t>
      </w:r>
    </w:p>
    <w:p w14:paraId="2B0DD2E0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Áreas Funcionales: Cada bungalow de 21 metros cuadrados está organizado en zonas distintas para maximizar la eficiencia del espacio. Las áreas incluyen:</w:t>
      </w:r>
    </w:p>
    <w:p w14:paraId="4C5FB36A" w14:textId="1EC07883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 xml:space="preserve">Dormitorios: Equipados con camas tamaño </w:t>
      </w:r>
      <w:r w:rsidR="005A1B95" w:rsidRPr="00E715BC">
        <w:rPr>
          <w:rFonts w:cs="Times New Roman"/>
        </w:rPr>
        <w:t>Queen</w:t>
      </w:r>
      <w:r w:rsidRPr="00E715BC">
        <w:rPr>
          <w:rFonts w:cs="Times New Roman"/>
        </w:rPr>
        <w:t xml:space="preserve"> o dos camas individuales, diseñadas para proporcionar confort con colchones ortopédicos y ropa de cama de alta calidad.</w:t>
      </w:r>
    </w:p>
    <w:p w14:paraId="0E72D3C2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Zona de Estar: Incluye una pequeña área de sala con sillas cómodas y una mesa de café, ideal para relajarse. Se incorporan elementos de almacenamiento como estanterías y armarios.</w:t>
      </w:r>
    </w:p>
    <w:p w14:paraId="663282AE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lastRenderedPageBreak/>
        <w:t>Baño Privado: Dotado de accesorios modernos, incluyendo una ducha con mampara de vidrio, lavabo con mueble, y WC. Se utilizan materiales antideslizantes en el suelo y superficies resistentes a la humedad en paredes y pisos.</w:t>
      </w:r>
    </w:p>
    <w:p w14:paraId="3ACC38CF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Paredes: Pintura ecológica en tonos neutros que reflejan la luz natural y amplían visualmente el espacio. En algunas áreas, se utiliza paneles de madera o piedra natural para dar un toque rústico y acogedor.</w:t>
      </w:r>
    </w:p>
    <w:p w14:paraId="47AC30BE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Suelos: Pisos de cerámica o madera tratada para resistir el desgaste, con alfombras o tapetes en áreas de descanso para mayor comodidad.</w:t>
      </w:r>
    </w:p>
    <w:p w14:paraId="33D6D72B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Cubierta de Teja de Barro:</w:t>
      </w:r>
      <w:r w:rsidRPr="00E715BC">
        <w:rPr>
          <w:rFonts w:cs="Times New Roman"/>
          <w:b/>
          <w:bCs/>
        </w:rPr>
        <w:t xml:space="preserve"> </w:t>
      </w:r>
      <w:r w:rsidRPr="00E715BC">
        <w:rPr>
          <w:rFonts w:cs="Times New Roman"/>
        </w:rPr>
        <w:t>La teja de barro en el techo proporciona un aspecto campestre y ayuda a regular la temperatura interior. Se incluye aislamiento térmico y acústico para mayor confort.</w:t>
      </w:r>
    </w:p>
    <w:p w14:paraId="540966E9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Mobiliario: El mobiliario es de estilo rústico con acabados en madera natural, incluyendo camas, mesas, sillas y armarios. Se prioriza la durabilidad y la comodidad, con diseño ergonómico y funcional.</w:t>
      </w:r>
    </w:p>
    <w:p w14:paraId="07BDCDC4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Equipamiento: Cada bungalow está equipado con electrodomésticos básicos como mini refrigerador, cafetera y aire acondicionado. Se integran sistemas de iluminación LED regulable para adaptar la luz a diferentes momentos del día.</w:t>
      </w:r>
    </w:p>
    <w:p w14:paraId="178B98DE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Textiles y Accesorios: Se utilizan cortinas y cojines en tejidos naturales como lino o algodón, en colores que complementan la paleta de tonos tierra. Las alfombras están hechas de fibras naturales y son fáciles de mantener.</w:t>
      </w:r>
    </w:p>
    <w:p w14:paraId="61744D1F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lastRenderedPageBreak/>
        <w:t>Elementos Decorativos: La decoración incluye obras de arte locales, fotos del entorno natural y objetos artesanales que reflejan la cultura y la tradición del área. Se emplean plantas de interior para añadir frescura y conectar con el entorno exterior.</w:t>
      </w:r>
    </w:p>
    <w:p w14:paraId="45BF7B3F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Iluminación: Además de la iluminación general proporcionada por luces LED empotradas, se utilizan lámparas de mesa y de pie para crear una atmósfera acogedora. Las luces con temporizadores permiten ajustar la intensidad según el momento del día.</w:t>
      </w:r>
    </w:p>
    <w:p w14:paraId="5DE809AF" w14:textId="77777777" w:rsidR="00F022A0" w:rsidRPr="00E715BC" w:rsidRDefault="00F022A0" w:rsidP="00F022A0">
      <w:pPr>
        <w:numPr>
          <w:ilvl w:val="0"/>
          <w:numId w:val="2"/>
        </w:numPr>
        <w:rPr>
          <w:rFonts w:cs="Times New Roman"/>
        </w:rPr>
      </w:pPr>
      <w:r w:rsidRPr="00E715BC">
        <w:rPr>
          <w:rFonts w:cs="Times New Roman"/>
        </w:rPr>
        <w:t>Ventilación: Se instalan ventanas grandes con sistemas de ventilación cruzada para permitir una circulación de aire óptima. Se incluyen cortinas o persianas para controlar la entrada de luz y proporcionar privacidad.</w:t>
      </w:r>
    </w:p>
    <w:p w14:paraId="1BE723E0" w14:textId="77777777" w:rsidR="00B47AC1" w:rsidRDefault="00B47AC1"/>
    <w:sectPr w:rsidR="00B47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2B4C"/>
    <w:multiLevelType w:val="hybridMultilevel"/>
    <w:tmpl w:val="7EA03A1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E6725EE"/>
    <w:multiLevelType w:val="hybridMultilevel"/>
    <w:tmpl w:val="A48E8A0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2A0"/>
    <w:rsid w:val="003B678D"/>
    <w:rsid w:val="004C6424"/>
    <w:rsid w:val="005A1B95"/>
    <w:rsid w:val="007208F6"/>
    <w:rsid w:val="007B3F14"/>
    <w:rsid w:val="009D43F8"/>
    <w:rsid w:val="00B47AC1"/>
    <w:rsid w:val="00CE480C"/>
    <w:rsid w:val="00E971C3"/>
    <w:rsid w:val="00EF6A7F"/>
    <w:rsid w:val="00F022A0"/>
    <w:rsid w:val="00F2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8FE1"/>
  <w15:chartTrackingRefBased/>
  <w15:docId w15:val="{3BE183A2-4C08-5349-86FA-F3E79545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2A0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4C6424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022A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022A0"/>
    <w:rPr>
      <w:rFonts w:ascii="Times New Roman" w:eastAsiaTheme="majorEastAsia" w:hAnsi="Times New Roman" w:cstheme="majorBidi"/>
      <w:b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4045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5</cp:revision>
  <dcterms:created xsi:type="dcterms:W3CDTF">2025-03-20T02:14:00Z</dcterms:created>
  <dcterms:modified xsi:type="dcterms:W3CDTF">2025-05-01T13:26:00Z</dcterms:modified>
</cp:coreProperties>
</file>